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11EE" w14:textId="77777777" w:rsidR="00E514AE" w:rsidRDefault="00E514AE"/>
    <w:p w14:paraId="40D5E0E5" w14:textId="68218602" w:rsidR="00E514AE" w:rsidRPr="000777AA" w:rsidRDefault="00E514AE" w:rsidP="00E5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7AA">
        <w:rPr>
          <w:rFonts w:ascii="Times New Roman" w:hAnsi="Times New Roman" w:cs="Times New Roman"/>
          <w:sz w:val="24"/>
          <w:szCs w:val="24"/>
        </w:rPr>
        <w:t>PUBLIC NOTICE</w:t>
      </w:r>
    </w:p>
    <w:p w14:paraId="0642732E" w14:textId="6259E77B" w:rsidR="00E514AE" w:rsidRPr="000777AA" w:rsidRDefault="00E514AE">
      <w:pPr>
        <w:rPr>
          <w:rFonts w:ascii="Times New Roman" w:hAnsi="Times New Roman" w:cs="Times New Roman"/>
          <w:sz w:val="24"/>
          <w:szCs w:val="24"/>
        </w:rPr>
      </w:pPr>
      <w:r w:rsidRPr="000777AA">
        <w:rPr>
          <w:rFonts w:ascii="Times New Roman" w:hAnsi="Times New Roman" w:cs="Times New Roman"/>
          <w:sz w:val="24"/>
          <w:szCs w:val="24"/>
        </w:rPr>
        <w:t>The Heidelberg City Council, at a meeting held on February 7</w:t>
      </w:r>
      <w:r w:rsidRPr="000777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777AA">
        <w:rPr>
          <w:rFonts w:ascii="Times New Roman" w:hAnsi="Times New Roman" w:cs="Times New Roman"/>
          <w:sz w:val="24"/>
          <w:szCs w:val="24"/>
        </w:rPr>
        <w:t>, 2022, approved Ordinance # 2022-02, amending Chapter’s 5 and 11 of the Heidelberg City Code.</w:t>
      </w:r>
    </w:p>
    <w:p w14:paraId="381B8E0D" w14:textId="77777777" w:rsidR="000777AA" w:rsidRDefault="000777AA" w:rsidP="00E5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2352C" w14:textId="050551B0" w:rsidR="00E514AE" w:rsidRPr="000777AA" w:rsidRDefault="00E514AE" w:rsidP="00E5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7AA">
        <w:rPr>
          <w:rFonts w:ascii="Times New Roman" w:hAnsi="Times New Roman" w:cs="Times New Roman"/>
          <w:sz w:val="24"/>
          <w:szCs w:val="24"/>
        </w:rPr>
        <w:t>City of Heidelberg</w:t>
      </w:r>
    </w:p>
    <w:p w14:paraId="7CA70FE2" w14:textId="5DE66ECA" w:rsidR="00E514AE" w:rsidRPr="000777AA" w:rsidRDefault="00E514AE" w:rsidP="00E5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7AA">
        <w:rPr>
          <w:rFonts w:ascii="Times New Roman" w:hAnsi="Times New Roman" w:cs="Times New Roman"/>
          <w:sz w:val="24"/>
          <w:szCs w:val="24"/>
        </w:rPr>
        <w:t>Ordinance No. 2022-02</w:t>
      </w:r>
    </w:p>
    <w:p w14:paraId="6C352B19" w14:textId="224C7FEF" w:rsidR="00E514AE" w:rsidRPr="000777AA" w:rsidRDefault="00E514AE" w:rsidP="00E5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7AA">
        <w:rPr>
          <w:rFonts w:ascii="Times New Roman" w:hAnsi="Times New Roman" w:cs="Times New Roman"/>
          <w:sz w:val="24"/>
          <w:szCs w:val="24"/>
        </w:rPr>
        <w:t xml:space="preserve">The </w:t>
      </w:r>
      <w:r w:rsidR="000777AA" w:rsidRPr="000777AA">
        <w:rPr>
          <w:rFonts w:ascii="Times New Roman" w:hAnsi="Times New Roman" w:cs="Times New Roman"/>
          <w:sz w:val="24"/>
          <w:szCs w:val="24"/>
        </w:rPr>
        <w:t>City</w:t>
      </w:r>
      <w:r w:rsidRPr="000777AA">
        <w:rPr>
          <w:rFonts w:ascii="Times New Roman" w:hAnsi="Times New Roman" w:cs="Times New Roman"/>
          <w:sz w:val="24"/>
          <w:szCs w:val="24"/>
        </w:rPr>
        <w:t xml:space="preserve"> </w:t>
      </w:r>
      <w:r w:rsidR="000777AA" w:rsidRPr="000777AA">
        <w:rPr>
          <w:rFonts w:ascii="Times New Roman" w:hAnsi="Times New Roman" w:cs="Times New Roman"/>
          <w:sz w:val="24"/>
          <w:szCs w:val="24"/>
        </w:rPr>
        <w:t>C</w:t>
      </w:r>
      <w:r w:rsidRPr="000777AA">
        <w:rPr>
          <w:rFonts w:ascii="Times New Roman" w:hAnsi="Times New Roman" w:cs="Times New Roman"/>
          <w:sz w:val="24"/>
          <w:szCs w:val="24"/>
        </w:rPr>
        <w:t xml:space="preserve">ouncil of the </w:t>
      </w:r>
      <w:r w:rsidR="000777AA" w:rsidRPr="000777AA">
        <w:rPr>
          <w:rFonts w:ascii="Times New Roman" w:hAnsi="Times New Roman" w:cs="Times New Roman"/>
          <w:sz w:val="24"/>
          <w:szCs w:val="24"/>
        </w:rPr>
        <w:t>C</w:t>
      </w:r>
      <w:r w:rsidRPr="000777AA">
        <w:rPr>
          <w:rFonts w:ascii="Times New Roman" w:hAnsi="Times New Roman" w:cs="Times New Roman"/>
          <w:sz w:val="24"/>
          <w:szCs w:val="24"/>
        </w:rPr>
        <w:t xml:space="preserve">ity </w:t>
      </w:r>
      <w:r w:rsidR="000777AA" w:rsidRPr="000777AA">
        <w:rPr>
          <w:rFonts w:ascii="Times New Roman" w:hAnsi="Times New Roman" w:cs="Times New Roman"/>
          <w:sz w:val="24"/>
          <w:szCs w:val="24"/>
        </w:rPr>
        <w:t>of</w:t>
      </w:r>
      <w:r w:rsidRPr="000777AA">
        <w:rPr>
          <w:rFonts w:ascii="Times New Roman" w:hAnsi="Times New Roman" w:cs="Times New Roman"/>
          <w:sz w:val="24"/>
          <w:szCs w:val="24"/>
        </w:rPr>
        <w:t xml:space="preserve"> </w:t>
      </w:r>
      <w:r w:rsidR="000777AA" w:rsidRPr="000777AA">
        <w:rPr>
          <w:rFonts w:ascii="Times New Roman" w:hAnsi="Times New Roman" w:cs="Times New Roman"/>
          <w:sz w:val="24"/>
          <w:szCs w:val="24"/>
        </w:rPr>
        <w:t>Heidelberg</w:t>
      </w:r>
      <w:r w:rsidRPr="000777AA">
        <w:rPr>
          <w:rFonts w:ascii="Times New Roman" w:hAnsi="Times New Roman" w:cs="Times New Roman"/>
          <w:sz w:val="24"/>
          <w:szCs w:val="24"/>
        </w:rPr>
        <w:t xml:space="preserve"> , </w:t>
      </w:r>
      <w:r w:rsidR="000777AA" w:rsidRPr="000777AA">
        <w:rPr>
          <w:rFonts w:ascii="Times New Roman" w:hAnsi="Times New Roman" w:cs="Times New Roman"/>
          <w:sz w:val="24"/>
          <w:szCs w:val="24"/>
        </w:rPr>
        <w:t>Minnesota</w:t>
      </w:r>
      <w:r w:rsidRPr="000777AA">
        <w:rPr>
          <w:rFonts w:ascii="Times New Roman" w:hAnsi="Times New Roman" w:cs="Times New Roman"/>
          <w:sz w:val="24"/>
          <w:szCs w:val="24"/>
        </w:rPr>
        <w:t xml:space="preserve">, hereby </w:t>
      </w:r>
      <w:proofErr w:type="gramStart"/>
      <w:r w:rsidRPr="000777AA">
        <w:rPr>
          <w:rFonts w:ascii="Times New Roman" w:hAnsi="Times New Roman" w:cs="Times New Roman"/>
          <w:sz w:val="24"/>
          <w:szCs w:val="24"/>
        </w:rPr>
        <w:t>ordains:</w:t>
      </w:r>
      <w:proofErr w:type="gramEnd"/>
      <w:r w:rsidRPr="000777AA">
        <w:rPr>
          <w:rFonts w:ascii="Times New Roman" w:hAnsi="Times New Roman" w:cs="Times New Roman"/>
          <w:sz w:val="24"/>
          <w:szCs w:val="24"/>
        </w:rPr>
        <w:t xml:space="preserve"> that the City adopts an </w:t>
      </w:r>
      <w:r w:rsidR="000777AA" w:rsidRPr="000777AA">
        <w:rPr>
          <w:rFonts w:ascii="Times New Roman" w:hAnsi="Times New Roman" w:cs="Times New Roman"/>
          <w:sz w:val="24"/>
          <w:szCs w:val="24"/>
        </w:rPr>
        <w:t>O</w:t>
      </w:r>
      <w:r w:rsidRPr="000777AA">
        <w:rPr>
          <w:rFonts w:ascii="Times New Roman" w:hAnsi="Times New Roman" w:cs="Times New Roman"/>
          <w:sz w:val="24"/>
          <w:szCs w:val="24"/>
        </w:rPr>
        <w:t>rdinance the Heidelberg City Code to include amend</w:t>
      </w:r>
      <w:r w:rsidR="000777AA" w:rsidRPr="000777AA">
        <w:rPr>
          <w:rFonts w:ascii="Times New Roman" w:hAnsi="Times New Roman" w:cs="Times New Roman"/>
          <w:sz w:val="24"/>
          <w:szCs w:val="24"/>
        </w:rPr>
        <w:t>ing C</w:t>
      </w:r>
      <w:r w:rsidRPr="000777AA">
        <w:rPr>
          <w:rFonts w:ascii="Times New Roman" w:hAnsi="Times New Roman" w:cs="Times New Roman"/>
          <w:sz w:val="24"/>
          <w:szCs w:val="24"/>
        </w:rPr>
        <w:t>hapter 5</w:t>
      </w:r>
      <w:r w:rsidR="000777AA" w:rsidRPr="000777AA">
        <w:rPr>
          <w:rFonts w:ascii="Times New Roman" w:hAnsi="Times New Roman" w:cs="Times New Roman"/>
          <w:sz w:val="24"/>
          <w:szCs w:val="24"/>
        </w:rPr>
        <w:t>-</w:t>
      </w:r>
      <w:r w:rsidRPr="000777AA">
        <w:rPr>
          <w:rFonts w:ascii="Times New Roman" w:hAnsi="Times New Roman" w:cs="Times New Roman"/>
          <w:sz w:val="24"/>
          <w:szCs w:val="24"/>
        </w:rPr>
        <w:t xml:space="preserve">Beer and </w:t>
      </w:r>
      <w:r w:rsidR="000777AA" w:rsidRPr="000777AA">
        <w:rPr>
          <w:rFonts w:ascii="Times New Roman" w:hAnsi="Times New Roman" w:cs="Times New Roman"/>
          <w:sz w:val="24"/>
          <w:szCs w:val="24"/>
        </w:rPr>
        <w:t>Intoxicating</w:t>
      </w:r>
      <w:r w:rsidRPr="000777AA">
        <w:rPr>
          <w:rFonts w:ascii="Times New Roman" w:hAnsi="Times New Roman" w:cs="Times New Roman"/>
          <w:sz w:val="24"/>
          <w:szCs w:val="24"/>
        </w:rPr>
        <w:t xml:space="preserve"> </w:t>
      </w:r>
      <w:r w:rsidR="000777AA" w:rsidRPr="000777AA">
        <w:rPr>
          <w:rFonts w:ascii="Times New Roman" w:hAnsi="Times New Roman" w:cs="Times New Roman"/>
          <w:sz w:val="24"/>
          <w:szCs w:val="24"/>
        </w:rPr>
        <w:t>Liquor</w:t>
      </w:r>
      <w:r w:rsidRPr="000777AA">
        <w:rPr>
          <w:rFonts w:ascii="Times New Roman" w:hAnsi="Times New Roman" w:cs="Times New Roman"/>
          <w:sz w:val="24"/>
          <w:szCs w:val="24"/>
        </w:rPr>
        <w:t xml:space="preserve"> Regulation</w:t>
      </w:r>
      <w:r w:rsidR="000777AA" w:rsidRPr="000777AA">
        <w:rPr>
          <w:rFonts w:ascii="Times New Roman" w:hAnsi="Times New Roman" w:cs="Times New Roman"/>
          <w:sz w:val="24"/>
          <w:szCs w:val="24"/>
        </w:rPr>
        <w:t>s</w:t>
      </w:r>
      <w:r w:rsidRPr="000777AA">
        <w:rPr>
          <w:rFonts w:ascii="Times New Roman" w:hAnsi="Times New Roman" w:cs="Times New Roman"/>
          <w:sz w:val="24"/>
          <w:szCs w:val="24"/>
        </w:rPr>
        <w:t xml:space="preserve"> and </w:t>
      </w:r>
      <w:r w:rsidR="000777AA" w:rsidRPr="000777AA">
        <w:rPr>
          <w:rFonts w:ascii="Times New Roman" w:hAnsi="Times New Roman" w:cs="Times New Roman"/>
          <w:sz w:val="24"/>
          <w:szCs w:val="24"/>
        </w:rPr>
        <w:t>Chapter</w:t>
      </w:r>
      <w:r w:rsidRPr="000777AA">
        <w:rPr>
          <w:rFonts w:ascii="Times New Roman" w:hAnsi="Times New Roman" w:cs="Times New Roman"/>
          <w:sz w:val="24"/>
          <w:szCs w:val="24"/>
        </w:rPr>
        <w:t xml:space="preserve"> 11 Zoning Regulations. A complete printed copy of  </w:t>
      </w:r>
      <w:r w:rsidR="000777AA" w:rsidRPr="000777AA">
        <w:rPr>
          <w:rFonts w:ascii="Times New Roman" w:hAnsi="Times New Roman" w:cs="Times New Roman"/>
          <w:sz w:val="24"/>
          <w:szCs w:val="24"/>
        </w:rPr>
        <w:t>O</w:t>
      </w:r>
      <w:r w:rsidRPr="000777AA">
        <w:rPr>
          <w:rFonts w:ascii="Times New Roman" w:hAnsi="Times New Roman" w:cs="Times New Roman"/>
          <w:sz w:val="24"/>
          <w:szCs w:val="24"/>
        </w:rPr>
        <w:t xml:space="preserve">rdinance </w:t>
      </w:r>
      <w:r w:rsidR="000777AA" w:rsidRPr="000777AA">
        <w:rPr>
          <w:rFonts w:ascii="Times New Roman" w:hAnsi="Times New Roman" w:cs="Times New Roman"/>
          <w:sz w:val="24"/>
          <w:szCs w:val="24"/>
        </w:rPr>
        <w:t>N</w:t>
      </w:r>
      <w:r w:rsidRPr="000777AA">
        <w:rPr>
          <w:rFonts w:ascii="Times New Roman" w:hAnsi="Times New Roman" w:cs="Times New Roman"/>
          <w:sz w:val="24"/>
          <w:szCs w:val="24"/>
        </w:rPr>
        <w:t>o</w:t>
      </w:r>
      <w:r w:rsidR="000777AA" w:rsidRPr="000777AA">
        <w:rPr>
          <w:rFonts w:ascii="Times New Roman" w:hAnsi="Times New Roman" w:cs="Times New Roman"/>
          <w:sz w:val="24"/>
          <w:szCs w:val="24"/>
        </w:rPr>
        <w:t>.</w:t>
      </w:r>
      <w:r w:rsidRPr="000777AA">
        <w:rPr>
          <w:rFonts w:ascii="Times New Roman" w:hAnsi="Times New Roman" w:cs="Times New Roman"/>
          <w:sz w:val="24"/>
          <w:szCs w:val="24"/>
        </w:rPr>
        <w:t xml:space="preserve"> 2022-02 is available for inspection by any person during regular business hours in the office of the </w:t>
      </w:r>
      <w:r w:rsidR="000777AA" w:rsidRPr="000777AA">
        <w:rPr>
          <w:rFonts w:ascii="Times New Roman" w:hAnsi="Times New Roman" w:cs="Times New Roman"/>
          <w:sz w:val="24"/>
          <w:szCs w:val="24"/>
        </w:rPr>
        <w:t>C</w:t>
      </w:r>
      <w:r w:rsidRPr="000777AA">
        <w:rPr>
          <w:rFonts w:ascii="Times New Roman" w:hAnsi="Times New Roman" w:cs="Times New Roman"/>
          <w:sz w:val="24"/>
          <w:szCs w:val="24"/>
        </w:rPr>
        <w:t xml:space="preserve">ity </w:t>
      </w:r>
      <w:r w:rsidR="000777AA" w:rsidRPr="000777AA">
        <w:rPr>
          <w:rFonts w:ascii="Times New Roman" w:hAnsi="Times New Roman" w:cs="Times New Roman"/>
          <w:sz w:val="24"/>
          <w:szCs w:val="24"/>
        </w:rPr>
        <w:t>C</w:t>
      </w:r>
      <w:r w:rsidRPr="000777AA">
        <w:rPr>
          <w:rFonts w:ascii="Times New Roman" w:hAnsi="Times New Roman" w:cs="Times New Roman"/>
          <w:sz w:val="24"/>
          <w:szCs w:val="24"/>
        </w:rPr>
        <w:t>lerk and on the Heidelberg web site.</w:t>
      </w:r>
    </w:p>
    <w:sectPr w:rsidR="00E514AE" w:rsidRPr="0007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AE"/>
    <w:rsid w:val="000777AA"/>
    <w:rsid w:val="00E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27CB"/>
  <w15:chartTrackingRefBased/>
  <w15:docId w15:val="{49A57534-01DA-4F7F-B318-3F7EAFC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2022-02-15T02:04:00Z</dcterms:created>
  <dcterms:modified xsi:type="dcterms:W3CDTF">2022-02-15T02:19:00Z</dcterms:modified>
</cp:coreProperties>
</file>